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8E38" w14:textId="246DE1BF" w:rsidR="00114FC8" w:rsidRPr="007A11F2" w:rsidRDefault="007A11F2" w:rsidP="007A11F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WHAT STATES CAN DO TO REMEDY THE </w:t>
      </w:r>
      <w:r w:rsidRPr="007A11F2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CITIZENS UNITED </w:t>
      </w:r>
      <w:r w:rsidRPr="007A11F2">
        <w:rPr>
          <w:rFonts w:ascii="Times New Roman" w:hAnsi="Times New Roman" w:cs="Times New Roman"/>
          <w:b/>
          <w:bCs/>
          <w:sz w:val="26"/>
          <w:szCs w:val="26"/>
        </w:rPr>
        <w:t>PROBLEM</w:t>
      </w:r>
    </w:p>
    <w:p w14:paraId="6EEB4DC1" w14:textId="4FD7FE1C" w:rsidR="007A11F2" w:rsidRPr="007A11F2" w:rsidRDefault="007A11F2" w:rsidP="007A11F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Pr="007A11F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The Problem: </w:t>
      </w:r>
      <w:r w:rsidRPr="00C5139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Citizens United v.</w:t>
      </w:r>
      <w:r w:rsidR="00C51391" w:rsidRPr="00C5139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Federal Elections Commission (FEC)</w:t>
      </w:r>
      <w:r w:rsidR="00C5139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</w:t>
      </w:r>
      <w:r w:rsidR="00C51391">
        <w:rPr>
          <w:rFonts w:ascii="Times New Roman" w:hAnsi="Times New Roman" w:cs="Times New Roman"/>
          <w:b/>
          <w:bCs/>
          <w:sz w:val="26"/>
          <w:szCs w:val="26"/>
          <w:u w:val="single"/>
        </w:rPr>
        <w:t>(2010)</w:t>
      </w:r>
      <w:r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777D21" w14:textId="3B7F0C56" w:rsidR="007A11F2" w:rsidRPr="007A11F2" w:rsidRDefault="00413A87" w:rsidP="007A11F2">
      <w:pPr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Primary holding:</w:t>
      </w:r>
      <w:r w:rsidR="007A11F2"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 limits on </w:t>
      </w:r>
      <w:r w:rsidR="00C51391">
        <w:rPr>
          <w:rFonts w:ascii="Times New Roman" w:hAnsi="Times New Roman" w:cs="Times New Roman"/>
          <w:b/>
          <w:bCs/>
          <w:sz w:val="26"/>
          <w:szCs w:val="26"/>
        </w:rPr>
        <w:t xml:space="preserve">independent </w:t>
      </w:r>
      <w:r w:rsidR="007A11F2"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political spending by corporations and unions in </w:t>
      </w:r>
      <w:r w:rsidR="00C51391">
        <w:rPr>
          <w:rFonts w:ascii="Times New Roman" w:hAnsi="Times New Roman" w:cs="Times New Roman"/>
          <w:b/>
          <w:bCs/>
          <w:sz w:val="26"/>
          <w:szCs w:val="26"/>
        </w:rPr>
        <w:t>connection with an</w:t>
      </w:r>
      <w:r w:rsidR="007A11F2" w:rsidRPr="007A11F2">
        <w:rPr>
          <w:rFonts w:ascii="Times New Roman" w:hAnsi="Times New Roman" w:cs="Times New Roman"/>
          <w:b/>
          <w:bCs/>
          <w:sz w:val="26"/>
          <w:szCs w:val="26"/>
        </w:rPr>
        <w:t xml:space="preserve"> election are unconstitutional (as a prior restraint on political speech)</w:t>
      </w:r>
      <w:r w:rsidR="00C51391">
        <w:rPr>
          <w:rFonts w:ascii="Times New Roman" w:hAnsi="Times New Roman" w:cs="Times New Roman"/>
          <w:b/>
          <w:bCs/>
          <w:sz w:val="26"/>
          <w:szCs w:val="26"/>
        </w:rPr>
        <w:t xml:space="preserve">.  </w:t>
      </w:r>
    </w:p>
    <w:p w14:paraId="69DE3969" w14:textId="58767E97" w:rsidR="007A11F2" w:rsidRPr="007A11F2" w:rsidRDefault="007A11F2" w:rsidP="007A11F2">
      <w:pPr>
        <w:ind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11F2">
        <w:rPr>
          <w:rFonts w:ascii="Times New Roman" w:hAnsi="Times New Roman" w:cs="Times New Roman"/>
          <w:sz w:val="26"/>
          <w:szCs w:val="26"/>
        </w:rPr>
        <w:t>*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 Court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overruled prior precedent and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found that the Bipartisan Campaign Reform Act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’s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ban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on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independent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political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expenditures by corporations </w:t>
      </w:r>
      <w:r w:rsidR="00114F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impermissibly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suppressed political speech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It </w:t>
      </w:r>
      <w:r w:rsidR="00114F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also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conclud</w:t>
      </w:r>
      <w:r w:rsidR="00114F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ed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corporations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are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permitted to support or oppose candidates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without limit,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 long as</w:t>
      </w:r>
      <w:proofErr w:type="gramEnd"/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they d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 not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directly 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contribute to campaigns or parties. </w:t>
      </w:r>
    </w:p>
    <w:p w14:paraId="3DE64338" w14:textId="4F08C361" w:rsidR="007A11F2" w:rsidRPr="007A11F2" w:rsidRDefault="00413A87" w:rsidP="00114FC8">
      <w:pPr>
        <w:pStyle w:val="ListParagraph"/>
        <w:ind w:left="108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*</w:t>
      </w:r>
      <w:r w:rsidR="007A11F2"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“</w:t>
      </w:r>
      <w:r w:rsidR="007A11F2"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Government may not suppress political speech based on the speaker’s corporate identity. No sufficient governmental interest justifies limits on the political speech of nonprofit or for-profit corporations</w:t>
      </w:r>
      <w:r w:rsidR="007A11F2"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”</w:t>
      </w:r>
    </w:p>
    <w:p w14:paraId="2CF69821" w14:textId="70D8526E" w:rsidR="007A11F2" w:rsidRPr="007A11F2" w:rsidRDefault="007A11F2" w:rsidP="007A11F2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11F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II.  </w:t>
      </w:r>
      <w:r w:rsidRPr="007A11F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The Impact of </w:t>
      </w:r>
      <w:r w:rsidRPr="00C5139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>Citizens United</w:t>
      </w: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5E3B6DFB" w14:textId="04C05AEB" w:rsidR="007A11F2" w:rsidRPr="007A11F2" w:rsidRDefault="007A11F2" w:rsidP="007A11F2">
      <w:pPr>
        <w:pStyle w:val="NormalWeb"/>
        <w:shd w:val="clear" w:color="auto" w:fill="FFFFFF"/>
        <w:spacing w:before="0" w:beforeAutospacing="0" w:after="0" w:afterAutospacing="0" w:line="446" w:lineRule="atLeast"/>
        <w:ind w:firstLine="720"/>
        <w:rPr>
          <w:color w:val="000000"/>
          <w:sz w:val="26"/>
          <w:szCs w:val="26"/>
          <w:shd w:val="clear" w:color="auto" w:fill="FFFFFF"/>
        </w:rPr>
      </w:pPr>
      <w:r w:rsidRPr="00C51391">
        <w:rPr>
          <w:b/>
          <w:bCs/>
          <w:color w:val="000000"/>
          <w:sz w:val="26"/>
          <w:szCs w:val="26"/>
          <w:shd w:val="clear" w:color="auto" w:fill="FFFFFF"/>
        </w:rPr>
        <w:t>A.</w:t>
      </w:r>
      <w:r w:rsidRPr="007A11F2">
        <w:rPr>
          <w:color w:val="000000"/>
          <w:sz w:val="26"/>
          <w:szCs w:val="26"/>
          <w:shd w:val="clear" w:color="auto" w:fill="FFFFFF"/>
        </w:rPr>
        <w:t xml:space="preserve">  </w:t>
      </w:r>
      <w:r w:rsidRPr="00C51391">
        <w:rPr>
          <w:b/>
          <w:bCs/>
          <w:i/>
          <w:iCs/>
          <w:color w:val="000000"/>
          <w:sz w:val="26"/>
          <w:szCs w:val="26"/>
          <w:shd w:val="clear" w:color="auto" w:fill="FFFFFF"/>
        </w:rPr>
        <w:t>Citizens United</w:t>
      </w:r>
      <w:r w:rsidRPr="00DC0BE7">
        <w:rPr>
          <w:b/>
          <w:bCs/>
          <w:color w:val="000000"/>
          <w:sz w:val="26"/>
          <w:szCs w:val="26"/>
          <w:shd w:val="clear" w:color="auto" w:fill="FFFFFF"/>
        </w:rPr>
        <w:t xml:space="preserve"> has led to a dramatic increase in spending and influence on our elections by ultra wealthy individuals and “dark money”  </w:t>
      </w:r>
    </w:p>
    <w:p w14:paraId="0E258771" w14:textId="6F05880D" w:rsidR="007A11F2" w:rsidRPr="007A11F2" w:rsidRDefault="007A11F2" w:rsidP="00B5571F">
      <w:pPr>
        <w:pStyle w:val="NormalWeb"/>
        <w:shd w:val="clear" w:color="auto" w:fill="FFFFFF"/>
        <w:spacing w:before="0" w:beforeAutospacing="0" w:after="0" w:afterAutospacing="0" w:line="446" w:lineRule="atLeast"/>
        <w:contextualSpacing/>
        <w:rPr>
          <w:color w:val="000000"/>
          <w:sz w:val="26"/>
          <w:szCs w:val="26"/>
          <w:shd w:val="clear" w:color="auto" w:fill="FFFFFF"/>
        </w:rPr>
      </w:pPr>
      <w:r w:rsidRPr="007A11F2">
        <w:rPr>
          <w:color w:val="000000"/>
          <w:sz w:val="26"/>
          <w:szCs w:val="26"/>
          <w:shd w:val="clear" w:color="auto" w:fill="FFFFFF"/>
        </w:rPr>
        <w:tab/>
        <w:t>*160-fold</w:t>
      </w:r>
      <w:r w:rsidR="00C51391">
        <w:rPr>
          <w:color w:val="000000"/>
          <w:sz w:val="26"/>
          <w:szCs w:val="26"/>
          <w:shd w:val="clear" w:color="auto" w:fill="FFFFFF"/>
        </w:rPr>
        <w:t xml:space="preserve"> or </w:t>
      </w:r>
      <w:r w:rsidR="00DC0BE7">
        <w:rPr>
          <w:color w:val="000000"/>
          <w:sz w:val="26"/>
          <w:szCs w:val="26"/>
          <w:shd w:val="clear" w:color="auto" w:fill="FFFFFF"/>
        </w:rPr>
        <w:t>2,800%</w:t>
      </w:r>
      <w:r w:rsidRPr="007A11F2">
        <w:rPr>
          <w:color w:val="000000"/>
          <w:sz w:val="26"/>
          <w:szCs w:val="26"/>
          <w:shd w:val="clear" w:color="auto" w:fill="FFFFFF"/>
        </w:rPr>
        <w:t xml:space="preserve"> increase in spending by billionaires (see attached graph)</w:t>
      </w:r>
    </w:p>
    <w:p w14:paraId="6877A4DD" w14:textId="191020CF" w:rsidR="007A11F2" w:rsidRPr="007A11F2" w:rsidRDefault="007A11F2" w:rsidP="00B5571F">
      <w:pPr>
        <w:pStyle w:val="NormalWeb"/>
        <w:shd w:val="clear" w:color="auto" w:fill="FFFFFF"/>
        <w:spacing w:before="0" w:beforeAutospacing="0" w:after="0" w:afterAutospacing="0" w:line="446" w:lineRule="atLeast"/>
        <w:ind w:firstLine="720"/>
        <w:contextualSpacing/>
        <w:rPr>
          <w:color w:val="000000"/>
          <w:sz w:val="26"/>
          <w:szCs w:val="26"/>
          <w:shd w:val="clear" w:color="auto" w:fill="FFFFFF"/>
        </w:rPr>
      </w:pPr>
      <w:r w:rsidRPr="007A11F2">
        <w:rPr>
          <w:color w:val="000000"/>
          <w:sz w:val="26"/>
          <w:szCs w:val="26"/>
          <w:shd w:val="clear" w:color="auto" w:fill="FFFFFF"/>
        </w:rPr>
        <w:t>*Just 100 people (billionaires) contributed 2.6 billion in 2024 federal election</w:t>
      </w:r>
    </w:p>
    <w:p w14:paraId="154D8BF4" w14:textId="77777777" w:rsidR="007A11F2" w:rsidRPr="007A11F2" w:rsidRDefault="007A11F2" w:rsidP="00B5571F">
      <w:pPr>
        <w:pStyle w:val="NormalWeb"/>
        <w:shd w:val="clear" w:color="auto" w:fill="FFFFFF"/>
        <w:spacing w:before="0" w:beforeAutospacing="0" w:after="0" w:afterAutospacing="0" w:line="446" w:lineRule="atLeast"/>
        <w:ind w:left="720"/>
        <w:contextualSpacing/>
        <w:rPr>
          <w:color w:val="000000"/>
          <w:sz w:val="26"/>
          <w:szCs w:val="26"/>
          <w:shd w:val="clear" w:color="auto" w:fill="FFFFFF"/>
        </w:rPr>
      </w:pPr>
      <w:r w:rsidRPr="007A11F2">
        <w:rPr>
          <w:color w:val="000000"/>
          <w:sz w:val="26"/>
          <w:szCs w:val="26"/>
          <w:shd w:val="clear" w:color="auto" w:fill="FFFFFF"/>
        </w:rPr>
        <w:t xml:space="preserve">*These expenditures heavily favor Republicans </w:t>
      </w:r>
    </w:p>
    <w:p w14:paraId="79EAB2B4" w14:textId="50B5E07C" w:rsidR="007A11F2" w:rsidRDefault="007A11F2" w:rsidP="00B5571F">
      <w:pPr>
        <w:pStyle w:val="NormalWeb"/>
        <w:shd w:val="clear" w:color="auto" w:fill="FFFFFF"/>
        <w:spacing w:before="0" w:beforeAutospacing="0" w:after="0" w:afterAutospacing="0" w:line="446" w:lineRule="atLeast"/>
        <w:ind w:left="1440"/>
        <w:contextualSpacing/>
        <w:rPr>
          <w:color w:val="000000"/>
          <w:sz w:val="26"/>
          <w:szCs w:val="26"/>
          <w:shd w:val="clear" w:color="auto" w:fill="FFFFFF"/>
        </w:rPr>
      </w:pPr>
      <w:r w:rsidRPr="007A11F2">
        <w:rPr>
          <w:color w:val="000000"/>
          <w:sz w:val="26"/>
          <w:szCs w:val="26"/>
          <w:shd w:val="clear" w:color="auto" w:fill="FFFFFF"/>
        </w:rPr>
        <w:t>*Roughly 70% in 2024 federal election went to Republicans, only 23% to democrats and the remainder to committees without</w:t>
      </w:r>
      <w:r w:rsidR="00DC0BE7">
        <w:rPr>
          <w:color w:val="000000"/>
          <w:sz w:val="26"/>
          <w:szCs w:val="26"/>
          <w:shd w:val="clear" w:color="auto" w:fill="FFFFFF"/>
        </w:rPr>
        <w:t xml:space="preserve"> </w:t>
      </w:r>
      <w:r w:rsidRPr="007A11F2">
        <w:rPr>
          <w:color w:val="000000"/>
          <w:sz w:val="26"/>
          <w:szCs w:val="26"/>
          <w:shd w:val="clear" w:color="auto" w:fill="FFFFFF"/>
        </w:rPr>
        <w:t>clear partisan ideology</w:t>
      </w:r>
    </w:p>
    <w:p w14:paraId="4520DC0F" w14:textId="2F2F95F5" w:rsidR="00DC0BE7" w:rsidRDefault="00DC0BE7" w:rsidP="00B5571F">
      <w:pPr>
        <w:pStyle w:val="NormalWeb"/>
        <w:shd w:val="clear" w:color="auto" w:fill="FFFFFF"/>
        <w:spacing w:before="0" w:beforeAutospacing="0" w:after="0" w:afterAutospacing="0" w:line="446" w:lineRule="atLeast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*Takes power from the People and erodes democratic process</w:t>
      </w:r>
      <w:r w:rsidR="00C51391">
        <w:rPr>
          <w:color w:val="000000"/>
          <w:sz w:val="26"/>
          <w:szCs w:val="26"/>
          <w:shd w:val="clear" w:color="auto" w:fill="FFFFFF"/>
        </w:rPr>
        <w:t xml:space="preserve"> and public trust</w:t>
      </w:r>
    </w:p>
    <w:p w14:paraId="66217687" w14:textId="44051188" w:rsidR="00761A34" w:rsidRDefault="00761A34" w:rsidP="00B5571F">
      <w:pPr>
        <w:pStyle w:val="NormalWeb"/>
        <w:shd w:val="clear" w:color="auto" w:fill="FFFFFF"/>
        <w:spacing w:before="0" w:beforeAutospacing="0" w:after="0" w:afterAutospacing="0" w:line="446" w:lineRule="atLeast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>*Almost 80% of Americans want it overturned and less money in politics</w:t>
      </w:r>
    </w:p>
    <w:p w14:paraId="0559860A" w14:textId="77777777" w:rsidR="00C51391" w:rsidRPr="007A11F2" w:rsidRDefault="00C51391" w:rsidP="00B5571F">
      <w:pPr>
        <w:pStyle w:val="NormalWeb"/>
        <w:shd w:val="clear" w:color="auto" w:fill="FFFFFF"/>
        <w:spacing w:before="0" w:beforeAutospacing="0" w:after="0" w:afterAutospacing="0" w:line="446" w:lineRule="atLeast"/>
        <w:contextualSpacing/>
        <w:rPr>
          <w:color w:val="000000"/>
          <w:sz w:val="26"/>
          <w:szCs w:val="26"/>
          <w:shd w:val="clear" w:color="auto" w:fill="FFFFFF"/>
        </w:rPr>
      </w:pPr>
    </w:p>
    <w:p w14:paraId="5A5349A9" w14:textId="5BACE4F5" w:rsidR="007A11F2" w:rsidRPr="007A11F2" w:rsidRDefault="00C51391" w:rsidP="00B5571F">
      <w:pPr>
        <w:pStyle w:val="NormalWeb"/>
        <w:shd w:val="clear" w:color="auto" w:fill="FFFFFF"/>
        <w:spacing w:before="0" w:beforeAutospacing="0" w:after="0" w:afterAutospacing="0" w:line="446" w:lineRule="atLeast"/>
        <w:ind w:left="720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*Ex: </w:t>
      </w:r>
      <w:r w:rsidR="00114FC8">
        <w:rPr>
          <w:color w:val="000000"/>
          <w:sz w:val="26"/>
          <w:szCs w:val="26"/>
          <w:shd w:val="clear" w:color="auto" w:fill="FFFFFF"/>
        </w:rPr>
        <w:t>in t</w:t>
      </w:r>
      <w:r w:rsidR="007A11F2" w:rsidRPr="007A11F2">
        <w:rPr>
          <w:color w:val="000000"/>
          <w:sz w:val="26"/>
          <w:szCs w:val="26"/>
          <w:shd w:val="clear" w:color="auto" w:fill="FFFFFF"/>
        </w:rPr>
        <w:t xml:space="preserve">he </w:t>
      </w:r>
      <w:r w:rsidR="00114FC8">
        <w:rPr>
          <w:color w:val="000000"/>
          <w:sz w:val="26"/>
          <w:szCs w:val="26"/>
          <w:shd w:val="clear" w:color="auto" w:fill="FFFFFF"/>
        </w:rPr>
        <w:t>3</w:t>
      </w:r>
      <w:r w:rsidR="007A11F2" w:rsidRPr="007A11F2">
        <w:rPr>
          <w:color w:val="000000"/>
          <w:sz w:val="26"/>
          <w:szCs w:val="26"/>
          <w:shd w:val="clear" w:color="auto" w:fill="FFFFFF"/>
        </w:rPr>
        <w:t xml:space="preserve"> swing states that gave Republicans control of the Senate</w:t>
      </w:r>
      <w:r w:rsidR="00114FC8">
        <w:rPr>
          <w:color w:val="000000"/>
          <w:sz w:val="26"/>
          <w:szCs w:val="26"/>
          <w:shd w:val="clear" w:color="auto" w:fill="FFFFFF"/>
        </w:rPr>
        <w:t xml:space="preserve"> in 2024</w:t>
      </w:r>
      <w:r w:rsidR="007A11F2" w:rsidRPr="007A11F2">
        <w:rPr>
          <w:color w:val="000000"/>
          <w:sz w:val="26"/>
          <w:szCs w:val="26"/>
          <w:shd w:val="clear" w:color="auto" w:fill="FFFFFF"/>
        </w:rPr>
        <w:t>, billionaire giving</w:t>
      </w:r>
      <w:r w:rsidR="00DC0BE7">
        <w:rPr>
          <w:color w:val="000000"/>
          <w:sz w:val="26"/>
          <w:szCs w:val="26"/>
          <w:shd w:val="clear" w:color="auto" w:fill="FFFFFF"/>
        </w:rPr>
        <w:t xml:space="preserve"> constituted a substantial amount of Republican outside spending</w:t>
      </w:r>
      <w:r w:rsidR="007A11F2" w:rsidRPr="007A11F2">
        <w:rPr>
          <w:color w:val="333333"/>
          <w:sz w:val="26"/>
          <w:szCs w:val="26"/>
          <w:shd w:val="clear" w:color="auto" w:fill="FFFFFF"/>
        </w:rPr>
        <w:t>: Montana 58.1%, Pennsylvania 56.8%, and Ohio 44.5%. </w:t>
      </w:r>
    </w:p>
    <w:p w14:paraId="721FF8C5" w14:textId="77777777" w:rsidR="007A11F2" w:rsidRDefault="007A11F2" w:rsidP="007A11F2">
      <w:pPr>
        <w:pStyle w:val="NormalWeb"/>
        <w:shd w:val="clear" w:color="auto" w:fill="FFFFFF"/>
        <w:spacing w:before="0" w:beforeAutospacing="0" w:after="0" w:afterAutospacing="0" w:line="446" w:lineRule="atLeast"/>
        <w:rPr>
          <w:color w:val="1D1B1B"/>
          <w:sz w:val="26"/>
          <w:szCs w:val="26"/>
        </w:rPr>
      </w:pPr>
      <w:r w:rsidRPr="007A11F2">
        <w:rPr>
          <w:color w:val="000000"/>
          <w:sz w:val="26"/>
          <w:szCs w:val="26"/>
          <w:shd w:val="clear" w:color="auto" w:fill="FFFFFF"/>
        </w:rPr>
        <w:tab/>
      </w:r>
      <w:r w:rsidRPr="00C51391">
        <w:rPr>
          <w:b/>
          <w:bCs/>
          <w:color w:val="000000"/>
          <w:sz w:val="26"/>
          <w:szCs w:val="26"/>
          <w:shd w:val="clear" w:color="auto" w:fill="FFFFFF"/>
        </w:rPr>
        <w:t>B.</w:t>
      </w:r>
      <w:r w:rsidRPr="007A11F2">
        <w:rPr>
          <w:color w:val="000000"/>
          <w:sz w:val="26"/>
          <w:szCs w:val="26"/>
          <w:shd w:val="clear" w:color="auto" w:fill="FFFFFF"/>
        </w:rPr>
        <w:t xml:space="preserve">  </w:t>
      </w:r>
      <w:r w:rsidRPr="00DC0BE7">
        <w:rPr>
          <w:b/>
          <w:bCs/>
          <w:color w:val="1D1B1B"/>
          <w:sz w:val="26"/>
          <w:szCs w:val="26"/>
        </w:rPr>
        <w:t>Dark money and Super PACS</w:t>
      </w:r>
      <w:r w:rsidRPr="007A11F2">
        <w:rPr>
          <w:color w:val="1D1B1B"/>
          <w:sz w:val="26"/>
          <w:szCs w:val="26"/>
        </w:rPr>
        <w:t>:</w:t>
      </w:r>
    </w:p>
    <w:p w14:paraId="039756E6" w14:textId="0769C42F" w:rsidR="00EA37F3" w:rsidRPr="00EA37F3" w:rsidRDefault="007A11F2" w:rsidP="002423E4">
      <w:pPr>
        <w:pStyle w:val="NormalWeb"/>
        <w:shd w:val="clear" w:color="auto" w:fill="FFFFFF"/>
        <w:spacing w:before="0" w:beforeAutospacing="0" w:after="0" w:afterAutospacing="0" w:line="446" w:lineRule="atLeast"/>
        <w:contextualSpacing/>
        <w:rPr>
          <w:rStyle w:val="Emphasis"/>
          <w:i w:val="0"/>
          <w:iCs w:val="0"/>
          <w:color w:val="1D1B1B"/>
          <w:sz w:val="26"/>
          <w:szCs w:val="26"/>
        </w:rPr>
      </w:pPr>
      <w:r>
        <w:rPr>
          <w:color w:val="1D1B1B"/>
          <w:sz w:val="26"/>
          <w:szCs w:val="26"/>
        </w:rPr>
        <w:tab/>
        <w:t xml:space="preserve">Politically active non-profits can give an unlimited amount of money to Super PACs (created after Citizens United), which can spend on advertisements and mailers </w:t>
      </w:r>
      <w:r>
        <w:rPr>
          <w:color w:val="1D1B1B"/>
          <w:sz w:val="26"/>
          <w:szCs w:val="26"/>
        </w:rPr>
        <w:lastRenderedPageBreak/>
        <w:t>without revealing the</w:t>
      </w:r>
      <w:r w:rsidR="00EA37F3">
        <w:rPr>
          <w:color w:val="1D1B1B"/>
          <w:sz w:val="26"/>
          <w:szCs w:val="26"/>
        </w:rPr>
        <w:t xml:space="preserve"> person or entity that </w:t>
      </w:r>
      <w:r>
        <w:rPr>
          <w:color w:val="1D1B1B"/>
          <w:sz w:val="26"/>
          <w:szCs w:val="26"/>
        </w:rPr>
        <w:t>original</w:t>
      </w:r>
      <w:r w:rsidR="00EA37F3">
        <w:rPr>
          <w:color w:val="1D1B1B"/>
          <w:sz w:val="26"/>
          <w:szCs w:val="26"/>
        </w:rPr>
        <w:t>ly donated to the politically active non-profit</w:t>
      </w:r>
      <w:r>
        <w:rPr>
          <w:color w:val="1D1B1B"/>
          <w:sz w:val="26"/>
          <w:szCs w:val="26"/>
        </w:rPr>
        <w:t xml:space="preserve">.  </w:t>
      </w:r>
      <w:r w:rsidR="00114FC8">
        <w:rPr>
          <w:color w:val="1D1B1B"/>
          <w:sz w:val="26"/>
          <w:szCs w:val="26"/>
        </w:rPr>
        <w:t>Labeled</w:t>
      </w:r>
      <w:r>
        <w:rPr>
          <w:color w:val="1D1B1B"/>
          <w:sz w:val="26"/>
          <w:szCs w:val="26"/>
        </w:rPr>
        <w:t xml:space="preserve"> “dark money” due to the lack of transparency.</w:t>
      </w:r>
    </w:p>
    <w:p w14:paraId="79117987" w14:textId="4DD4C26B" w:rsidR="00114FC8" w:rsidRPr="00DC0BE7" w:rsidRDefault="007A11F2" w:rsidP="002423E4">
      <w:pPr>
        <w:pStyle w:val="NormalWeb"/>
        <w:shd w:val="clear" w:color="auto" w:fill="FFFFFF"/>
        <w:spacing w:line="446" w:lineRule="atLeast"/>
        <w:ind w:left="720"/>
        <w:contextualSpacing/>
        <w:rPr>
          <w:color w:val="1D1B1B"/>
          <w:sz w:val="26"/>
          <w:szCs w:val="26"/>
        </w:rPr>
      </w:pPr>
      <w:r>
        <w:rPr>
          <w:rStyle w:val="Emphasis"/>
          <w:color w:val="1D1B1B"/>
          <w:sz w:val="26"/>
          <w:szCs w:val="26"/>
        </w:rPr>
        <w:t>*</w:t>
      </w:r>
      <w:r w:rsidRPr="007A11F2">
        <w:rPr>
          <w:rStyle w:val="Emphasis"/>
          <w:color w:val="1D1B1B"/>
          <w:sz w:val="26"/>
          <w:szCs w:val="26"/>
        </w:rPr>
        <w:t>SpeechNow.org v. Federal Election Commission</w:t>
      </w:r>
      <w:r w:rsidRPr="007A11F2">
        <w:rPr>
          <w:color w:val="1D1B1B"/>
          <w:sz w:val="26"/>
          <w:szCs w:val="26"/>
        </w:rPr>
        <w:t> (2010)</w:t>
      </w:r>
      <w:r>
        <w:rPr>
          <w:color w:val="1D1B1B"/>
          <w:sz w:val="26"/>
          <w:szCs w:val="26"/>
        </w:rPr>
        <w:t xml:space="preserve">: </w:t>
      </w:r>
      <w:r w:rsidR="00DC0BE7">
        <w:rPr>
          <w:color w:val="1D1B1B"/>
          <w:sz w:val="26"/>
          <w:szCs w:val="26"/>
        </w:rPr>
        <w:t xml:space="preserve">relied on </w:t>
      </w:r>
      <w:r w:rsidR="00DC0BE7" w:rsidRPr="00C51391">
        <w:rPr>
          <w:i/>
          <w:iCs/>
          <w:color w:val="1D1B1B"/>
          <w:sz w:val="26"/>
          <w:szCs w:val="26"/>
        </w:rPr>
        <w:t xml:space="preserve">Citizens United </w:t>
      </w:r>
      <w:r w:rsidR="00DC0BE7">
        <w:rPr>
          <w:color w:val="1D1B1B"/>
          <w:sz w:val="26"/>
          <w:szCs w:val="26"/>
        </w:rPr>
        <w:t xml:space="preserve">and </w:t>
      </w:r>
      <w:r w:rsidRPr="007A11F2">
        <w:rPr>
          <w:color w:val="1D1B1B"/>
          <w:sz w:val="26"/>
          <w:szCs w:val="26"/>
        </w:rPr>
        <w:t>eliminate</w:t>
      </w:r>
      <w:r>
        <w:rPr>
          <w:color w:val="1D1B1B"/>
          <w:sz w:val="26"/>
          <w:szCs w:val="26"/>
        </w:rPr>
        <w:t>d</w:t>
      </w:r>
      <w:r w:rsidRPr="007A11F2">
        <w:rPr>
          <w:color w:val="1D1B1B"/>
          <w:sz w:val="26"/>
          <w:szCs w:val="26"/>
        </w:rPr>
        <w:t xml:space="preserve"> all limits on donations to independent expenditure–only groups, leading to the creation of super PACs. </w:t>
      </w:r>
    </w:p>
    <w:p w14:paraId="64FD2A12" w14:textId="049F1729" w:rsidR="00DC0BE7" w:rsidRPr="00DC0BE7" w:rsidRDefault="00DC0BE7" w:rsidP="007A11F2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III.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What Can We Do About </w:t>
      </w:r>
      <w:r w:rsidRPr="00DC0BE7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shd w:val="clear" w:color="auto" w:fill="FFFFFF"/>
        </w:rPr>
        <w:t>Citizens United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?</w:t>
      </w:r>
    </w:p>
    <w:p w14:paraId="4A4DCE82" w14:textId="34280D29" w:rsidR="00DC0BE7" w:rsidRDefault="00DC0BE7" w:rsidP="007A11F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*</w:t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Change the rules for corporations </w:t>
      </w:r>
      <w:r w:rsidR="00EA37F3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on the state level</w:t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 provide that corporations (as artificial persons) do not have political spending power</w:t>
      </w:r>
    </w:p>
    <w:p w14:paraId="57F681F1" w14:textId="7E43B287" w:rsidR="00DC0BE7" w:rsidRDefault="00DC0BE7" w:rsidP="007A11F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Corporations are creatures of state law, and states have absolute authority to redefine corporate power at any time</w:t>
      </w:r>
    </w:p>
    <w:p w14:paraId="51A038A0" w14:textId="466DC3E3" w:rsidR="00DC0BE7" w:rsidRDefault="00DC0BE7" w:rsidP="00DC0BE7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*The Supreme Court has reiterated that what a corporation can do is defined by its state.  </w:t>
      </w:r>
      <w:r w:rsidR="00114F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If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corporation is not empowered to do something, it has no right to do it.</w:t>
      </w:r>
    </w:p>
    <w:p w14:paraId="1E955935" w14:textId="46716E57" w:rsidR="00DC0BE7" w:rsidRDefault="00DC0BE7" w:rsidP="007A11F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Montana Plan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citizen-</w:t>
      </w:r>
      <w:r w:rsidR="00C5139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led</w:t>
      </w:r>
      <w:r w:rsid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ballot initiative that</w:t>
      </w:r>
      <w:r w:rsidR="00C5139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, if passed,</w:t>
      </w:r>
      <w:r w:rsid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413A8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will </w:t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den</w:t>
      </w:r>
      <w:r w:rsidR="00413A8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y</w:t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corporations political spending power </w:t>
      </w:r>
      <w:r w:rsid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(CI-135 &amp; I-194)</w:t>
      </w:r>
      <w:r w:rsidR="00C5139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  I</w:t>
      </w:r>
      <w:r w:rsidR="00114FC8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 includes</w:t>
      </w:r>
      <w:r w:rsidRPr="00DC0BE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three important provisions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7D788D4A" w14:textId="01D019B7" w:rsidR="00DC0BE7" w:rsidRDefault="00DC0BE7" w:rsidP="00DC0BE7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It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expressly permits 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state to change or repeal its corporate code at any time for any reason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meaning n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 corporation has a permanent claim to any power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even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 exist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DD225F9" w14:textId="340AD17E" w:rsidR="00DC0BE7" w:rsidRDefault="00DC0BE7" w:rsidP="00DC0BE7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It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applies to all corporations—new and existing; and</w:t>
      </w:r>
    </w:p>
    <w:p w14:paraId="76F9BACE" w14:textId="4F0EA3C3" w:rsidR="00DC0BE7" w:rsidRDefault="00DC0BE7" w:rsidP="00DC0BE7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 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It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provides that o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ut-of-state corporations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operating there have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513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only 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 same powers that Montana corporations have. If Montana corporations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do not have political spending power, neither do corporations chartered in other states</w:t>
      </w:r>
      <w:r w:rsidRPr="00DC0BE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A69DC33" w14:textId="6864D432" w:rsidR="00413A87" w:rsidRDefault="00732182" w:rsidP="00413A87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*</w:t>
      </w:r>
      <w:r w:rsidRP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Montana Supreme Court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  <w:r w:rsidRP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rejected constitutional challenge, explaining this was a ballot initiative and it would not issue an advisory opinion. I-194 is now in signature gathering phase, reportedly needing only 1,000 more signatures. </w:t>
      </w:r>
    </w:p>
    <w:p w14:paraId="305F32AD" w14:textId="2A4218D1" w:rsidR="00732182" w:rsidRDefault="00732182" w:rsidP="00413A87">
      <w:pPr>
        <w:ind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13A8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</w:t>
      </w:r>
      <w:r w:rsidRP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Hawaii’s law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P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Act 11 of 2026 (SB 2471) signed into law on May 18, 2026</w:t>
      </w:r>
      <w:r w:rsidR="00413A8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, and will be effective January 2027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</w:p>
    <w:p w14:paraId="3341C0F9" w14:textId="380C97A7" w:rsidR="00732182" w:rsidRDefault="00732182" w:rsidP="00732182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*Hawaii’s similar plan to redefine corporate powers will take effect in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2027</w:t>
      </w:r>
    </w:p>
    <w:p w14:paraId="7605EE29" w14:textId="73C5F7D4" w:rsidR="00732182" w:rsidRDefault="00732182" w:rsidP="00732182">
      <w:pPr>
        <w:ind w:left="720" w:firstLine="7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*Hawaii imposes penalties for violations, whereas Montana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revokes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ability to operate in the State</w:t>
      </w:r>
    </w:p>
    <w:p w14:paraId="679EBD90" w14:textId="2A1D6A6F" w:rsidR="00413A87" w:rsidRDefault="00732182" w:rsidP="0073218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413A8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D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 </w:t>
      </w:r>
      <w:r w:rsidRPr="0073218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Other states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similar legislation </w:t>
      </w:r>
      <w:r w:rsidR="00413A8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has been introduced in 13 other states</w:t>
      </w:r>
    </w:p>
    <w:p w14:paraId="36C5F186" w14:textId="1C263D13" w:rsidR="00413A87" w:rsidRPr="007A11F2" w:rsidRDefault="00413A87" w:rsidP="007A11F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*California: AB 1984: hearing in early April, back to committee 4/20/26</w:t>
      </w:r>
    </w:p>
    <w:p w14:paraId="79A00CE5" w14:textId="62CF6809" w:rsidR="007A11F2" w:rsidRPr="00413A87" w:rsidRDefault="007A11F2" w:rsidP="00413A87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A1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Resources: </w:t>
      </w:r>
    </w:p>
    <w:p w14:paraId="35644D1F" w14:textId="3F49FA99" w:rsidR="00732182" w:rsidRDefault="00732182" w:rsidP="007A11F2">
      <w:pPr>
        <w:numPr>
          <w:ilvl w:val="0"/>
          <w:numId w:val="9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Former Secretary of Labor, Robert Reich, video simply addressing the Montana plan: </w:t>
      </w:r>
      <w:hyperlink r:id="rId5" w:history="1">
        <w:r w:rsidRPr="009711D9">
          <w:rPr>
            <w:rStyle w:val="Hyperlink"/>
            <w:rFonts w:ascii="Times New Roman" w:eastAsia="Times New Roman" w:hAnsi="Times New Roman" w:cs="Times New Roman"/>
            <w:spacing w:val="-5"/>
            <w:kern w:val="0"/>
            <w:sz w:val="26"/>
            <w:szCs w:val="26"/>
            <w14:ligatures w14:val="none"/>
          </w:rPr>
          <w:t>https://www.youtube.com/watch?v=p1fPbGHe3xE</w:t>
        </w:r>
      </w:hyperlink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</w:p>
    <w:p w14:paraId="0AA86DE7" w14:textId="556BC13D" w:rsidR="00732182" w:rsidRPr="00732182" w:rsidRDefault="00732182" w:rsidP="00732182">
      <w:pPr>
        <w:numPr>
          <w:ilvl w:val="0"/>
          <w:numId w:val="9"/>
        </w:num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 w:rsidRPr="007A11F2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The Montana Plan: </w:t>
      </w:r>
      <w:hyperlink r:id="rId6" w:tgtFrame="_blank" w:history="1"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https://transparentelection.org/</w:t>
        </w:r>
      </w:hyperlink>
    </w:p>
    <w:p w14:paraId="0C1B9798" w14:textId="601F8CAA" w:rsidR="007A11F2" w:rsidRPr="007A11F2" w:rsidRDefault="007A11F2" w:rsidP="007A11F2">
      <w:pPr>
        <w:numPr>
          <w:ilvl w:val="0"/>
          <w:numId w:val="9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 w:rsidRPr="007A11F2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A video: </w:t>
      </w:r>
      <w:hyperlink r:id="rId7" w:tgtFrame="_blank" w:history="1"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https://www.americanprogress.org/article/introducing-caps-plan-to-beat-citizens-united/</w:t>
        </w:r>
      </w:hyperlink>
    </w:p>
    <w:p w14:paraId="60C67CEC" w14:textId="1B36D34A" w:rsidR="00732182" w:rsidRDefault="007A11F2" w:rsidP="00D85CE1">
      <w:pPr>
        <w:numPr>
          <w:ilvl w:val="0"/>
          <w:numId w:val="10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 w:rsidRPr="007A11F2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A report: </w:t>
      </w:r>
      <w:hyperlink r:id="rId8" w:tgtFrame="_blank" w:history="1"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:u w:val="single"/>
            <w14:ligatures w14:val="none"/>
          </w:rPr>
          <w:t>https://www.americanprogress.org/article/the-corporate-power-reset-that-makes-citizens-united-irrelev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:u w:val="single"/>
            <w14:ligatures w14:val="none"/>
          </w:rPr>
          <w:t>a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:u w:val="single"/>
            <w14:ligatures w14:val="none"/>
          </w:rPr>
          <w:t>nt/</w:t>
        </w:r>
      </w:hyperlink>
      <w:r w:rsidR="00D85CE1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</w:p>
    <w:p w14:paraId="73FBB0C6" w14:textId="005BE756" w:rsidR="007A11F2" w:rsidRPr="007A11F2" w:rsidRDefault="007A11F2" w:rsidP="00732182">
      <w:pPr>
        <w:numPr>
          <w:ilvl w:val="0"/>
          <w:numId w:val="11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 w:rsidRPr="007A11F2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Cross-partisan opposition to money in politics: </w:t>
      </w:r>
      <w:hyperlink r:id="rId9" w:tgtFrame="_blank" w:history="1"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https://www.opensecrets.org/news/2025/10/most-americans-see-unlimited-election-spending-as-a-threat-to-democ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r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acy-poll/</w:t>
        </w:r>
      </w:hyperlink>
    </w:p>
    <w:p w14:paraId="6EC7DF51" w14:textId="7BB6F77C" w:rsidR="007A11F2" w:rsidRDefault="007A11F2" w:rsidP="00EA37F3">
      <w:pPr>
        <w:numPr>
          <w:ilvl w:val="0"/>
          <w:numId w:val="14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 w:rsidRPr="007A11F2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Growth in outside spending since Citizens United: </w:t>
      </w:r>
      <w:hyperlink r:id="rId10" w:tgtFrame="_blank" w:history="1"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https://www.opensecrets.org/news/2025/01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/</w:t>
        </w:r>
        <w:r w:rsidRPr="007A11F2">
          <w:rPr>
            <w:rFonts w:ascii="Times New Roman" w:eastAsia="Times New Roman" w:hAnsi="Times New Roman" w:cs="Times New Roman"/>
            <w:color w:val="196AD4"/>
            <w:spacing w:val="-5"/>
            <w:kern w:val="0"/>
            <w:sz w:val="26"/>
            <w:szCs w:val="26"/>
            <w14:ligatures w14:val="none"/>
          </w:rPr>
          <w:t>by-the-numbers-15-years-of-citizens-united/</w:t>
        </w:r>
      </w:hyperlink>
      <w:r w:rsidR="00D85CE1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&amp; </w:t>
      </w:r>
      <w:hyperlink r:id="rId11" w:history="1">
        <w:r w:rsidR="00D85CE1" w:rsidRPr="009711D9">
          <w:rPr>
            <w:rStyle w:val="Hyperlink"/>
            <w:rFonts w:ascii="Times New Roman" w:eastAsia="Times New Roman" w:hAnsi="Times New Roman" w:cs="Times New Roman"/>
            <w:spacing w:val="-5"/>
            <w:kern w:val="0"/>
            <w:sz w:val="26"/>
            <w:szCs w:val="26"/>
            <w14:ligatures w14:val="none"/>
          </w:rPr>
          <w:t>https://rooseveltinstitute.org/publications/citizens-united-15-years-later/#h2.2</w:t>
        </w:r>
      </w:hyperlink>
      <w:r w:rsidR="00D85CE1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</w:p>
    <w:p w14:paraId="3B71B38A" w14:textId="5051A6E9" w:rsidR="00761A34" w:rsidRDefault="00761A34" w:rsidP="00EA37F3">
      <w:pPr>
        <w:numPr>
          <w:ilvl w:val="0"/>
          <w:numId w:val="14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Explaining PACs, Super PACS, dark money: </w:t>
      </w:r>
      <w:hyperlink r:id="rId12" w:history="1">
        <w:r w:rsidRPr="009711D9">
          <w:rPr>
            <w:rStyle w:val="Hyperlink"/>
            <w:rFonts w:ascii="Times New Roman" w:eastAsia="Times New Roman" w:hAnsi="Times New Roman" w:cs="Times New Roman"/>
            <w:spacing w:val="-5"/>
            <w:kern w:val="0"/>
            <w:sz w:val="26"/>
            <w:szCs w:val="26"/>
            <w14:ligatures w14:val="none"/>
          </w:rPr>
          <w:t>https://campaignlegal.org/update/pacs-super-pacs-dark-money-groups-whats-difference</w:t>
        </w:r>
      </w:hyperlink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  <w:r w:rsidR="00D85CE1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&amp; </w:t>
      </w:r>
      <w:hyperlink r:id="rId13" w:history="1">
        <w:r w:rsidR="00D85CE1" w:rsidRPr="009711D9">
          <w:rPr>
            <w:rStyle w:val="Hyperlink"/>
            <w:rFonts w:ascii="Times New Roman" w:eastAsia="Times New Roman" w:hAnsi="Times New Roman" w:cs="Times New Roman"/>
            <w:spacing w:val="-5"/>
            <w:kern w:val="0"/>
            <w:sz w:val="26"/>
            <w:szCs w:val="26"/>
            <w14:ligatures w14:val="none"/>
          </w:rPr>
          <w:t>https://www.opensecrets.org/dark-money</w:t>
        </w:r>
      </w:hyperlink>
      <w:r w:rsidR="00D85CE1"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</w:p>
    <w:p w14:paraId="66786206" w14:textId="00BFE42B" w:rsidR="00114FC8" w:rsidRPr="00413A87" w:rsidRDefault="00114FC8" w:rsidP="00EA37F3">
      <w:pPr>
        <w:numPr>
          <w:ilvl w:val="0"/>
          <w:numId w:val="14"/>
        </w:numPr>
        <w:spacing w:after="30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</w:pPr>
      <w:hyperlink r:id="rId14" w:history="1">
        <w:r w:rsidRPr="009711D9">
          <w:rPr>
            <w:rStyle w:val="Hyperlink"/>
            <w:rFonts w:ascii="Times New Roman" w:eastAsia="Times New Roman" w:hAnsi="Times New Roman" w:cs="Times New Roman"/>
            <w:spacing w:val="-5"/>
            <w:kern w:val="0"/>
            <w:sz w:val="26"/>
            <w:szCs w:val="26"/>
            <w14:ligatures w14:val="none"/>
          </w:rPr>
          <w:t>https://rooseveltinstitute.org/wp-content/uploads/2025/10/RI_Citizens-United-Big-Money-Democracy_Fact-Sheet_102025.pdf</w:t>
        </w:r>
      </w:hyperlink>
      <w:r>
        <w:rPr>
          <w:rFonts w:ascii="Times New Roman" w:eastAsia="Times New Roman" w:hAnsi="Times New Roman" w:cs="Times New Roman"/>
          <w:color w:val="000000"/>
          <w:spacing w:val="-5"/>
          <w:kern w:val="0"/>
          <w:sz w:val="26"/>
          <w:szCs w:val="26"/>
          <w14:ligatures w14:val="none"/>
        </w:rPr>
        <w:t xml:space="preserve"> </w:t>
      </w:r>
    </w:p>
    <w:sectPr w:rsidR="00114FC8" w:rsidRPr="00413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174F"/>
    <w:multiLevelType w:val="hybridMultilevel"/>
    <w:tmpl w:val="61DCBECC"/>
    <w:lvl w:ilvl="0" w:tplc="EA1A9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293B"/>
    <w:multiLevelType w:val="multilevel"/>
    <w:tmpl w:val="E8E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AB7835"/>
    <w:multiLevelType w:val="hybridMultilevel"/>
    <w:tmpl w:val="03FC56B2"/>
    <w:lvl w:ilvl="0" w:tplc="EC1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2FA"/>
    <w:multiLevelType w:val="hybridMultilevel"/>
    <w:tmpl w:val="63D4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2FF"/>
    <w:multiLevelType w:val="hybridMultilevel"/>
    <w:tmpl w:val="282E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77581"/>
    <w:multiLevelType w:val="hybridMultilevel"/>
    <w:tmpl w:val="3FF053FA"/>
    <w:lvl w:ilvl="0" w:tplc="B48AB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508"/>
    <w:multiLevelType w:val="hybridMultilevel"/>
    <w:tmpl w:val="350EBA58"/>
    <w:lvl w:ilvl="0" w:tplc="ADBE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F759E"/>
    <w:multiLevelType w:val="hybridMultilevel"/>
    <w:tmpl w:val="F60CB5CE"/>
    <w:lvl w:ilvl="0" w:tplc="C9A0B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73193"/>
    <w:multiLevelType w:val="hybridMultilevel"/>
    <w:tmpl w:val="2192642A"/>
    <w:lvl w:ilvl="0" w:tplc="8070C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54626">
    <w:abstractNumId w:val="7"/>
  </w:num>
  <w:num w:numId="2" w16cid:durableId="201555705">
    <w:abstractNumId w:val="2"/>
  </w:num>
  <w:num w:numId="3" w16cid:durableId="1889103246">
    <w:abstractNumId w:val="8"/>
  </w:num>
  <w:num w:numId="4" w16cid:durableId="1092625925">
    <w:abstractNumId w:val="6"/>
  </w:num>
  <w:num w:numId="5" w16cid:durableId="288901358">
    <w:abstractNumId w:val="4"/>
  </w:num>
  <w:num w:numId="6" w16cid:durableId="365257055">
    <w:abstractNumId w:val="3"/>
  </w:num>
  <w:num w:numId="7" w16cid:durableId="1930263258">
    <w:abstractNumId w:val="5"/>
  </w:num>
  <w:num w:numId="8" w16cid:durableId="1857688990">
    <w:abstractNumId w:val="0"/>
  </w:num>
  <w:num w:numId="9" w16cid:durableId="203072059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5842062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27181557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10114086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7602500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8681085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72984178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F2"/>
    <w:rsid w:val="00047439"/>
    <w:rsid w:val="00114FC8"/>
    <w:rsid w:val="002423E4"/>
    <w:rsid w:val="002B1A10"/>
    <w:rsid w:val="00413A87"/>
    <w:rsid w:val="004B4BA1"/>
    <w:rsid w:val="004C7894"/>
    <w:rsid w:val="00625CC0"/>
    <w:rsid w:val="006D1FE7"/>
    <w:rsid w:val="00732182"/>
    <w:rsid w:val="00757643"/>
    <w:rsid w:val="00761A34"/>
    <w:rsid w:val="007A11F2"/>
    <w:rsid w:val="00965F46"/>
    <w:rsid w:val="00A95C8D"/>
    <w:rsid w:val="00B24F17"/>
    <w:rsid w:val="00B5571F"/>
    <w:rsid w:val="00B70C78"/>
    <w:rsid w:val="00C51391"/>
    <w:rsid w:val="00D710AF"/>
    <w:rsid w:val="00D85CE1"/>
    <w:rsid w:val="00DC0BE7"/>
    <w:rsid w:val="00E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D0C53"/>
  <w15:chartTrackingRefBased/>
  <w15:docId w15:val="{0DB3D77A-B85A-1C4C-AB6E-9473B0E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F2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7A11F2"/>
    <w:rPr>
      <w:i/>
      <w:iCs/>
    </w:rPr>
  </w:style>
  <w:style w:type="paragraph" w:styleId="NormalWeb">
    <w:name w:val="Normal (Web)"/>
    <w:basedOn w:val="Normal"/>
    <w:uiPriority w:val="99"/>
    <w:unhideWhenUsed/>
    <w:rsid w:val="007A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A11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progress.org/article/the-corporate-power-reset-that-makes-citizens-united-irrelevant/" TargetMode="External"/><Relationship Id="rId13" Type="http://schemas.openxmlformats.org/officeDocument/2006/relationships/hyperlink" Target="https://www.opensecrets.org/dark-mon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ericanprogress.org/article/introducing-caps-plan-to-beat-citizens-united/" TargetMode="External"/><Relationship Id="rId12" Type="http://schemas.openxmlformats.org/officeDocument/2006/relationships/hyperlink" Target="https://campaignlegal.org/update/pacs-super-pacs-dark-money-groups-whats-differe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ansparentelection.org/" TargetMode="External"/><Relationship Id="rId11" Type="http://schemas.openxmlformats.org/officeDocument/2006/relationships/hyperlink" Target="https://rooseveltinstitute.org/publications/citizens-united-15-years-later/#h2.2" TargetMode="External"/><Relationship Id="rId5" Type="http://schemas.openxmlformats.org/officeDocument/2006/relationships/hyperlink" Target="https://www.youtube.com/watch?v=p1fPbGHe3x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pensecrets.org/news/2025/01/by-the-numbers-15-years-of-citizens-unit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secrets.org/news/2025/10/most-americans-see-unlimited-election-spending-as-a-threat-to-democracy-poll/" TargetMode="External"/><Relationship Id="rId14" Type="http://schemas.openxmlformats.org/officeDocument/2006/relationships/hyperlink" Target="https://rooseveltinstitute.org/wp-content/uploads/2025/10/RI_Citizens-United-Big-Money-Democracy_Fact-Sheet_10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883</Words>
  <Characters>5322</Characters>
  <Application>Microsoft Office Word</Application>
  <DocSecurity>0</DocSecurity>
  <Lines>79</Lines>
  <Paragraphs>7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Jensen</dc:creator>
  <cp:keywords/>
  <dc:description/>
  <cp:lastModifiedBy>Chris Jensen</cp:lastModifiedBy>
  <cp:revision>11</cp:revision>
  <cp:lastPrinted>2026-06-07T20:22:00Z</cp:lastPrinted>
  <dcterms:created xsi:type="dcterms:W3CDTF">2026-06-04T23:28:00Z</dcterms:created>
  <dcterms:modified xsi:type="dcterms:W3CDTF">2026-06-07T20:24:00Z</dcterms:modified>
</cp:coreProperties>
</file>